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333333"/>
          <w:sz w:val="22"/>
          <w:szCs w:val="22"/>
          <w:lang w:val="en-US" w:eastAsia="en-US" w:bidi="en-US"/>
        </w:rPr>
      </w:pP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278765</wp:posOffset>
            </wp:positionV>
            <wp:extent cx="1083310" cy="1216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083310" cy="1216660"/>
                    </a:xfrm>
                    <a:prstGeom prst="rect">
                      <a:avLst/>
                    </a:prstGeom>
                  </pic:spPr>
                </pic:pic>
              </a:graphicData>
            </a:graphic>
          </wp:anchor>
        </w:drawing>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jc w:val="right"/>
        <w:rPr>
          <w:b w:val="off"/>
          <w:bCs w:val="off"/>
          <w:sz w:val="36"/>
          <w:szCs w:val="36"/>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jc w:val="right"/>
        <w:rPr>
          <w:b w:val="off"/>
          <w:bCs w:val="off"/>
          <w:sz w:val="36"/>
          <w:szCs w:val="36"/>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right"/>
        <w:rPr>
          <w:b w:val="off"/>
          <w:bCs w:val="off"/>
          <w:color w:val="114343"/>
          <w:sz w:val="36"/>
          <w:szCs w:val="36"/>
          <w:lang w:val="en-GB" w:eastAsia="en-GB" w:bidi="en-GB"/>
        </w:rPr>
      </w:pPr>
      <w:r>
        <w:rPr>
          <w:b w:val="off"/>
          <w:bCs w:val="off"/>
          <w:color w:val="114343"/>
          <w:sz w:val="36"/>
          <w:szCs w:val="36"/>
          <w:lang w:val="en-GB" w:eastAsia="en-GB" w:bidi="en-GB"/>
        </w:rPr>
        <w:t xml:space="preserve">Job Description</w:t>
      </w:r>
    </w:p>
    <w:p>
      <w:pPr>
        <w:pStyle w:val="Subtitle"/>
        <w:pBdr>
          <w:top w:val="none"/>
          <w:left w:val="none"/>
          <w:bottom w:val="single" w:sz="4" w:space="1" w:color="auto"/>
          <w:right w:val="none"/>
          <w:between w:val="single" w:sz="4" w:space="1" w:color="auto"/>
        </w:pBdr>
        <w:tabs>
          <w:tab w:val="left" w:pos="1440"/>
          <w:tab w:val="left" w:pos="5040"/>
          <w:tab w:val="left" w:pos="7560"/>
          <w:tab w:val="left" w:pos="10080"/>
          <w:tab w:val="right" w:pos="10170"/>
          <w:tab w:val="left" w:pos="10800"/>
          <w:tab w:val="left" w:pos="11520"/>
          <w:tab w:val="left" w:pos="12240"/>
          <w:tab w:val="left" w:pos="12960"/>
          <w:tab w:val="left" w:pos="13680"/>
          <w:tab w:val="left" w:pos="14400"/>
          <w:tab w:val="left" w:pos="15120"/>
          <w:tab w:val="left" w:pos="15840"/>
          <w:tab w:val="left" w:pos="16560"/>
        </w:tabs>
        <w:spacing w:after="240"/>
        <w:jc w:val="left"/>
        <w:rPr>
          <w:color w:val="333333"/>
          <w:sz w:val="22"/>
          <w:szCs w:val="22"/>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val="off"/>
          <w:bCs w:val="off"/>
          <w:lang w:val="en-GB" w:eastAsia="en-GB" w:bidi="en-GB"/>
        </w:rPr>
      </w:pPr>
      <w:r>
        <w:rPr>
          <w:b w:val="off"/>
          <w:bCs w:val="off"/>
          <w:color w:val="114343"/>
          <w:sz w:val="36"/>
          <w:szCs w:val="36"/>
          <w:lang w:val="en-GB" w:eastAsia="en-GB" w:bidi="en-GB"/>
        </w:rPr>
        <w:t xml:space="preserve">Administrative Officer</w:t>
      </w:r>
      <w:r>
        <w:rPr>
          <w:sz w:val="36"/>
          <w:szCs w:val="36"/>
          <w:lang w:val="en-GB" w:eastAsia="en-GB" w:bidi="en-GB"/>
        </w:rPr>
        <w:t xml:space="preserve"> </w:t>
      </w:r>
      <w:r>
        <w:rPr>
          <w:lang w:val="en-GB" w:eastAsia="en-GB" w:bidi="en-GB"/>
        </w:rPr>
        <w:t xml:space="preserve">			</w:t>
      </w:r>
      <w:r>
        <w:rPr>
          <w:color w:val="114343"/>
          <w:sz w:val="22"/>
          <w:szCs w:val="22"/>
          <w:lang w:val="en-GB" w:eastAsia="en-GB" w:bidi="en-GB"/>
        </w:rPr>
        <w:t xml:space="preserve">Grade:  </w:t>
      </w:r>
      <w:r>
        <w:rPr>
          <w:b w:val="off"/>
          <w:bCs w:val="off"/>
          <w:color w:val="auto"/>
          <w:sz w:val="22"/>
          <w:szCs w:val="22"/>
          <w:lang w:val="en-GB" w:eastAsia="en-GB" w:bidi="en-GB"/>
        </w:rPr>
        <w:t xml:space="preserve">5</w:t>
      </w:r>
    </w:p>
    <w:p>
      <w:pPr>
        <w:pStyle w:val="Normal"/>
        <w:tabs>
          <w:tab w:val="left" w:pos="4320"/>
          <w:tab w:val="left" w:pos="46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b/>
          <w:bCs/>
          <w:lang w:val="en-US" w:eastAsia="en-US" w:bidi="en-US"/>
        </w:rPr>
      </w:pPr>
    </w:p>
    <w:p>
      <w:pPr>
        <w:pStyle w:val="Normal"/>
        <w:tabs>
          <w:tab w:val="left" w:pos="4320"/>
          <w:tab w:val="left" w:pos="567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lang w:val="en-US" w:eastAsia="en-US" w:bidi="en-US"/>
        </w:rPr>
      </w:pPr>
      <w:r>
        <w:rPr>
          <w:b/>
          <w:bCs/>
          <w:color w:val="114343"/>
          <w:lang w:val="en-GB" w:eastAsia="en-GB" w:bidi="en-GB"/>
        </w:rPr>
        <w:t xml:space="preserve">Directorate:</w:t>
      </w:r>
      <w:r>
        <w:rPr>
          <w:lang w:val="en-US" w:eastAsia="en-US" w:bidi="en-US"/>
        </w:rPr>
        <w:t xml:space="preserve"> Operations</w:t>
      </w:r>
      <w:r>
        <w:rPr>
          <w:b/>
          <w:bCs/>
          <w:lang w:val="en-US" w:eastAsia="en-US" w:bidi="en-US"/>
        </w:rPr>
        <w:t xml:space="preserve">	            </w:t>
      </w:r>
      <w:r>
        <w:rPr>
          <w:b/>
          <w:bCs/>
          <w:color w:val="114343"/>
          <w:lang w:val="en-GB" w:eastAsia="en-GB" w:bidi="en-GB"/>
        </w:rPr>
        <w:t xml:space="preserve">Location:</w:t>
      </w:r>
      <w:r>
        <w:rPr>
          <w:lang w:val="en-US" w:eastAsia="en-US" w:bidi="en-US"/>
        </w:rPr>
        <w:t xml:space="preserve"> WWT Caerlaverock </w:t>
      </w:r>
    </w:p>
    <w:p>
      <w:pPr>
        <w:pStyle w:val="Normal"/>
        <w:tabs>
          <w:tab w:val="left" w:pos="4320"/>
          <w:tab w:val="left" w:pos="567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b/>
          <w:bCs/>
          <w:lang w:val="en-US" w:eastAsia="en-US" w:bidi="en-US"/>
        </w:rPr>
      </w:pPr>
    </w:p>
    <w:p>
      <w:pPr>
        <w:pStyle w:val="Normal"/>
        <w:tabs>
          <w:tab w:val="left" w:pos="4320"/>
          <w:tab w:val="left" w:pos="46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b/>
          <w:bCs/>
          <w:lang w:val="en-US" w:eastAsia="en-US" w:bidi="en-US"/>
        </w:rPr>
      </w:pPr>
      <w:r>
        <w:rPr>
          <w:b/>
          <w:bCs/>
          <w:color w:val="114343"/>
          <w:lang w:val="en-GB" w:eastAsia="en-GB" w:bidi="en-GB"/>
        </w:rPr>
        <w:t xml:space="preserve">Reporting to:</w:t>
      </w:r>
      <w:r>
        <w:rPr>
          <w:lang w:val="en-US" w:eastAsia="en-US" w:bidi="en-US"/>
        </w:rPr>
        <w:t xml:space="preserve"> </w:t>
      </w:r>
      <w:r>
        <w:rPr>
          <w:b/>
          <w:bCs/>
          <w:lang w:val="en-US" w:eastAsia="en-US" w:bidi="en-US"/>
        </w:rPr>
        <w:t xml:space="preserve"> </w:t>
      </w:r>
      <w:r>
        <w:rPr>
          <w:lang w:val="en-US" w:eastAsia="en-US" w:bidi="en-US"/>
        </w:rPr>
        <w:t xml:space="preserve">Operations &amp; Facilities Supervisor	                </w:t>
      </w:r>
    </w:p>
    <w:p>
      <w:pPr>
        <w:pStyle w:val="Normal"/>
        <w:tabs>
          <w:tab w:val="left" w:pos="56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p>
    <w:p>
      <w:pPr>
        <w:pStyle w:val="Normal"/>
        <w:tabs>
          <w:tab w:val="left" w:pos="46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rPr>
          <w:lang w:val="en-US" w:eastAsia="en-US" w:bidi="en-US"/>
        </w:rPr>
      </w:pPr>
      <w:r>
        <w:rPr>
          <w:b/>
          <w:bCs/>
          <w:color w:val="114343"/>
          <w:lang w:val="en-GB" w:eastAsia="en-GB" w:bidi="en-GB"/>
        </w:rPr>
        <w:t xml:space="preserve">Main function of post:</w:t>
      </w:r>
      <w:r>
        <w:rPr>
          <w:lang w:val="en-US" w:eastAsia="en-US" w:bidi="en-US"/>
        </w:rPr>
        <w:t xml:space="preserve">  </w:t>
      </w:r>
      <w:r>
        <w:rPr>
          <w:rStyle w:val="subtitle__char1"/>
          <w:sz w:val="22"/>
          <w:szCs w:val="22"/>
          <w:lang w:val="en-US" w:eastAsia="en-US" w:bidi="en-US"/>
        </w:rPr>
        <w:t xml:space="preserve"> To supervise the smooth and efficient operation of the Caerlaverock Wetland reserve office and finances.  To provide administrative and operational support to the Site Manager and the wider Caerlaverock Wetland Reserve based team.</w:t>
      </w:r>
    </w:p>
    <w:p>
      <w:pPr>
        <w:pStyle w:val="Normal"/>
        <w:tabs>
          <w:tab w:val="left" w:pos="2552"/>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ind w:left="2552" w:hanging="2552"/>
        <w:rPr>
          <w:lang w:val="en-US" w:eastAsia="en-US" w:bidi="en-US"/>
        </w:rPr>
      </w:pPr>
    </w:p>
    <w:p>
      <w:pPr>
        <w:pStyle w:val="Normal"/>
        <w:pBdr>
          <w:top w:val="none"/>
          <w:left w:val="none"/>
          <w:bottom w:val="single" w:sz="4" w:space="1" w:color="auto"/>
          <w:right w:val="none"/>
          <w:between w:val="single" w:sz="4" w:space="1" w:color="auto"/>
        </w:pBdr>
        <w:tabs>
          <w:tab w:val="left" w:pos="32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r>
        <w:rPr>
          <w:b/>
          <w:bCs/>
          <w:color w:val="114343"/>
          <w:lang w:val="en-GB" w:eastAsia="en-GB" w:bidi="en-GB"/>
        </w:rPr>
        <w:t xml:space="preserve">Supervisory responsibilities:</w:t>
      </w:r>
      <w:r>
        <w:rPr>
          <w:lang w:val="en-US" w:eastAsia="en-US" w:bidi="en-US"/>
        </w:rPr>
        <w:t xml:space="preserve"> Supervision of volunteers </w:t>
      </w:r>
    </w:p>
    <w:p>
      <w:pPr>
        <w:pStyle w:val="Normal"/>
        <w:pBdr>
          <w:top w:val="none"/>
          <w:left w:val="none"/>
          <w:bottom w:val="single" w:sz="4" w:space="1" w:color="auto"/>
          <w:right w:val="none"/>
          <w:between w:val="single" w:sz="4" w:space="1" w:color="auto"/>
        </w:pBdr>
        <w:tabs>
          <w:tab w:val="left" w:pos="32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p>
    <w:p>
      <w:pPr>
        <w:pStyle w:val="Heading2"/>
        <w:tabs>
          <w:tab w:val="left" w:pos="10800"/>
          <w:tab w:val="left" w:pos="11520"/>
          <w:tab w:val="left" w:pos="12240"/>
          <w:tab w:val="left" w:pos="12960"/>
          <w:tab w:val="left" w:pos="13680"/>
          <w:tab w:val="left" w:pos="14400"/>
          <w:tab w:val="left" w:pos="15120"/>
          <w:tab w:val="left" w:pos="15840"/>
          <w:tab w:val="left" w:pos="16560"/>
        </w:tabs>
        <w:rPr>
          <w:color w:val="114343"/>
          <w:lang w:val="en-GB" w:eastAsia="en-GB" w:bidi="en-GB"/>
        </w:rPr>
      </w:pPr>
      <w:r>
        <w:rPr>
          <w:color w:val="114343"/>
          <w:lang w:val="en-GB" w:eastAsia="en-GB" w:bidi="en-GB"/>
        </w:rPr>
        <w:t xml:space="preserve">Responsibilities of the post</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Responsible for raising purchase orders and invoices and the administration of the e-finance system; ensuring reconciliation between order, approval, delivery and invoice.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Keeping accurate record of spend against budgets.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US" w:eastAsia="en-US" w:bidi="en-US"/>
        </w:rPr>
        <w:t xml:space="preserve">Operate in a professional and efficient way ensuring that the centre office administration operates effectively, undertaking all general office duties including being the first point of contact for telephone and email enquiries.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Liaise with other departments in the running of payroll to ensure that timesheets are submitted accurately and to deadlines, checking all relevant reports.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Responsible for organising the rota to ensure adequate duty management, staff and casual staff cover throughout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Manage bookings and enquiries regarding the self-catering farmhouse, and other guest accommodation.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Deal with visitor enquiries.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Assist Operations &amp; Facilities supervisor in managing the site systems and checks – e.g. water safety checks, fire extinguisher and alarm system checks,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US" w:eastAsia="en-US" w:bidi="en-US"/>
        </w:rPr>
        <w:t xml:space="preserve">Champion the uniform standards and be responsible for the ordering and issue of staff uniforms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US" w:eastAsia="en-US" w:bidi="en-US"/>
        </w:rPr>
        <w:t xml:space="preserve">To work within the WWT health &amp; safety policy and guidelines ensuring that the health, safety and wellbeing of yourself and others is an integral part of how you work.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To assist in delivering an inspiring, warm and informative visitor welcome at admissions including promotion of Gift Aid and membership to maximise income in support of WWTs conservation work.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GB" w:eastAsia="en-GB" w:bidi="en-GB"/>
        </w:rPr>
      </w:pPr>
      <w:r>
        <w:rPr>
          <w:lang w:val="en-GB" w:eastAsia="en-GB" w:bidi="en-GB"/>
        </w:rPr>
        <w:t xml:space="preserve">Work alongside volunteers encouraging, developing and supporting them in their work for WWT ensuring that they have a positive volunteering experience.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lang w:val="en-GB" w:eastAsia="en-GB" w:bidi="en-GB"/>
        </w:rPr>
      </w:pPr>
      <w:r>
        <w:rPr>
          <w:color w:val="000000"/>
          <w:lang w:val="en-US" w:eastAsia="en-US" w:bidi="en-US"/>
        </w:rPr>
        <w:t xml:space="preserve">As part of the role, duty manager responsibilities will be required on occasion.</w:t>
      </w:r>
    </w:p>
    <w:p>
      <w:pPr>
        <w:pStyle w:val="Normal"/>
        <w:pBdr>
          <w:top w:val="none"/>
          <w:left w:val="none"/>
          <w:bottom w:val="single" w:sz="4" w:space="1" w:color="auto"/>
          <w:right w:val="none"/>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rPr>
          <w:lang w:val="en-GB" w:eastAsia="en-GB" w:bidi="en-GB"/>
        </w:rPr>
      </w:pPr>
      <w:r>
        <w:rPr>
          <w:lang w:val="en-GB" w:eastAsia="en-GB" w:bidi="en-GB"/>
        </w:rPr>
        <w:t xml:space="preserve">In addition to the duties and responsibilities listed, the post holder is required to perform any other reasonable duties that may be assigned by the supervisor shown above, from time to time. This role will also be part of the duty manager rota.</w:t>
      </w:r>
    </w:p>
    <w:p>
      <w:pPr>
        <w:pStyle w:val="Normal"/>
        <w:tabs>
          <w:tab w:val="left" w:pos="504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3333"/>
          <w:lang w:val="en-GB" w:eastAsia="en-GB" w:bidi="en-GB"/>
        </w:rPr>
      </w:pPr>
      <w:r>
        <w:rPr>
          <w:b/>
          <w:bCs/>
          <w:color w:val="333333"/>
          <w:lang w:val="en-GB" w:eastAsia="en-GB" w:bidi="en-GB"/>
        </w:rPr>
        <w:t xml:space="preserve">Date raised: </w:t>
      </w:r>
      <w:r>
        <w:rPr>
          <w:color w:val="333333"/>
          <w:lang w:val="en-GB" w:eastAsia="en-GB" w:bidi="en-GB"/>
        </w:rPr>
        <w:t xml:space="preserve">December 2020</w:t>
      </w:r>
      <w:r>
        <w:rPr>
          <w:b/>
          <w:bCs/>
          <w:color w:val="333333"/>
          <w:lang w:val="en-GB" w:eastAsia="en-GB" w:bidi="en-GB"/>
        </w:rPr>
        <w:t xml:space="preserve">	Amended:  </w:t>
      </w:r>
      <w:r>
        <w:rPr>
          <w:color w:val="333333"/>
          <w:lang w:val="en-GB" w:eastAsia="en-GB" w:bidi="en-GB"/>
        </w:rPr>
        <w:t xml:space="preserve">October 2025</w:t>
      </w:r>
    </w:p>
    <w:p>
      <w:pPr>
        <w:pStyle w:val="Heading2"/>
        <w:tabs>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p>
      <w:pPr>
        <w:pStyle w:val="Heading2"/>
        <w:tabs>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p>
      <w:pPr>
        <w:pStyle w:val="Heading2"/>
        <w:tabs>
          <w:tab w:val="left" w:pos="10800"/>
          <w:tab w:val="left" w:pos="11520"/>
          <w:tab w:val="left" w:pos="12240"/>
          <w:tab w:val="left" w:pos="12960"/>
          <w:tab w:val="left" w:pos="13680"/>
          <w:tab w:val="left" w:pos="14400"/>
          <w:tab w:val="left" w:pos="15120"/>
          <w:tab w:val="left" w:pos="15840"/>
          <w:tab w:val="left" w:pos="16560"/>
        </w:tabs>
        <w:rPr>
          <w:lang w:val="en-GB" w:eastAsia="en-GB" w:bidi="en-GB"/>
        </w:rPr>
      </w:pPr>
      <w:r>
        <w:rPr>
          <w:lang w:val="en-GB" w:eastAsia="en-GB" w:bidi="en-GB"/>
        </w:rPr>
        <w:br w:type="page"/>
      </w:r>
      <w:r>
        <w:rPr>
          <w:color w:val="114343"/>
          <w:lang w:val="en-GB" w:eastAsia="en-GB" w:bidi="en-GB"/>
        </w:rPr>
        <w:t xml:space="preserve">Person Specification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1. Qualifications</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Essential: </w:t>
      </w:r>
      <w:r>
        <w:rPr>
          <w:b w:val="off"/>
          <w:bCs w:val="off"/>
          <w:lang w:val="en-US" w:eastAsia="en-US" w:bidi="en-US"/>
        </w:rPr>
        <w:t xml:space="preserve">						</w:t>
      </w:r>
    </w:p>
    <w:p>
      <w:pPr>
        <w:pStyle w:val="Normal"/>
        <w:numPr>
          <w:ilvl w:val="0"/>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3"/>
        <w:rPr>
          <w:b/>
          <w:bCs/>
          <w:lang w:val="en-US" w:eastAsia="en-US" w:bidi="en-US"/>
        </w:rPr>
      </w:pPr>
      <w:r>
        <w:rPr>
          <w:lang w:val="en-GB" w:eastAsia="en-GB" w:bidi="en-GB"/>
        </w:rPr>
        <w:t xml:space="preserve">Educated to a minimum of GCSE standard or equivalent including English.</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Desirable:</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US" w:eastAsia="en-US" w:bidi="en-US"/>
        </w:rPr>
        <w:t xml:space="preserve">Industry recognised qualification in Customer Service.</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2. Experience</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Essential: </w:t>
      </w:r>
    </w:p>
    <w:p>
      <w:pPr>
        <w:pStyle w:val="Normal"/>
        <w:numPr>
          <w:ilvl w:val="0"/>
          <w:numId w:val="5"/>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GB" w:eastAsia="en-GB" w:bidi="en-GB"/>
        </w:rPr>
        <w:t xml:space="preserve">Experience of working in an office environment.</w:t>
      </w:r>
    </w:p>
    <w:p>
      <w:pPr>
        <w:pStyle w:val="Normal"/>
        <w:numPr>
          <w:ilvl w:val="0"/>
          <w:numId w:val="5"/>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GB" w:eastAsia="en-GB" w:bidi="en-GB"/>
        </w:rPr>
        <w:t xml:space="preserve">Experience of managing financial operations and using finance systems. </w:t>
      </w:r>
    </w:p>
    <w:p>
      <w:pPr>
        <w:pStyle w:val="Normal"/>
        <w:numPr>
          <w:ilvl w:val="0"/>
          <w:numId w:val="5"/>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GB" w:eastAsia="en-GB" w:bidi="en-GB"/>
        </w:rPr>
        <w:t xml:space="preserve">Experience of delivering high quality customer service by telephone and face-to-face.</w:t>
      </w:r>
    </w:p>
    <w:p>
      <w:pPr>
        <w:pStyle w:val="Normal"/>
        <w:numPr>
          <w:ilvl w:val="0"/>
          <w:numId w:val="5"/>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GB" w:eastAsia="en-GB" w:bidi="en-GB"/>
        </w:rPr>
        <w:t xml:space="preserve">Computer literate in Microsoft Office applications, particularly Word, Excel and Outlook</w:t>
      </w:r>
    </w:p>
    <w:p>
      <w:pPr>
        <w:pStyle w:val="Normal"/>
        <w:numPr>
          <w:ilvl w:val="0"/>
          <w:numId w:val="5"/>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GB" w:eastAsia="en-GB" w:bidi="en-GB"/>
        </w:rPr>
        <w:t xml:space="preserve">Experience of handling sensitive data and a knowledge of the GDPR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Desirable: </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Experience of working a visitor admissions point</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3. Managerial &amp; Supervisory</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Essential: </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supervise and lead volunteers and casual workers under the direction of the Visitor Engagement Officer and in accordance with WWT people and safety management systems.</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To be part of the Duty Manager rota.</w:t>
      </w:r>
    </w:p>
    <w:p>
      <w:pPr>
        <w:pStyle w:val="Norma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rPr>
          <w:color w:val="FF0000"/>
          <w:lang w:val="en-US" w:eastAsia="en-US" w:bidi="en-US"/>
        </w:rPr>
      </w:pPr>
    </w:p>
    <w:tbl>
      <w:tblPr>
        <w:tblW w:w="0" w:type="auto"/>
        <w:jc w:val="left"/>
        <w:tblInd w:w="10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108" w:type="dxa"/>
          <w:bottom w:w="113" w:type="dxa"/>
          <w:right w:w="108" w:type="dxa"/>
        </w:tblCellMar>
      </w:tblPr>
      <w:tblGrid>
        <w:gridCol w:w="4394"/>
        <w:gridCol w:w="1704"/>
        <w:gridCol w:w="1844"/>
      </w:tblGrid>
      <w:tr>
        <w:tc>
          <w:tcPr>
            <w:tcW w:w="439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Type of team member</w:t>
            </w:r>
          </w:p>
        </w:tc>
        <w:tc>
          <w:tcPr>
            <w:tcW w:w="170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Number managed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(No. of direct reports)</w:t>
            </w:r>
          </w:p>
        </w:tc>
        <w:tc>
          <w:tcPr>
            <w:tcW w:w="184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Number supervised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Employed staff</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0</w:t>
            </w: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Volunteers </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Up to 5</w:t>
            </w: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Casual Workers</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1</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4. Responsibility</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Essential:</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Responsible for the effective operation of the administration function including the checking and submission of payroll and the purchase order system</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be responsible for cash handling.</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manage and respond to customer feedback as appropriate</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comply with all WWT Safety Management Systems</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adhere to all legislative requirements, in particular</w:t>
      </w:r>
    </w:p>
    <w:p>
      <w:pPr>
        <w:pStyle w:val="Normal"/>
        <w:numPr>
          <w:ilvl w:val="2"/>
          <w:numId w:val="4"/>
        </w:num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340" w:hanging="360"/>
        <w:rPr>
          <w:lang w:val="en-US" w:eastAsia="en-US" w:bidi="en-US"/>
        </w:rPr>
      </w:pPr>
      <w:r>
        <w:rPr>
          <w:lang w:val="en-US" w:eastAsia="en-US" w:bidi="en-US"/>
        </w:rPr>
        <w:t xml:space="preserve">Data Protection</w:t>
      </w:r>
    </w:p>
    <w:p>
      <w:pPr>
        <w:pStyle w:val="Normal"/>
        <w:numPr>
          <w:ilvl w:val="2"/>
          <w:numId w:val="4"/>
        </w:num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340" w:hanging="360"/>
        <w:rPr>
          <w:lang w:val="en-US" w:eastAsia="en-US" w:bidi="en-US"/>
        </w:rPr>
      </w:pPr>
      <w:r>
        <w:rPr>
          <w:lang w:val="en-US" w:eastAsia="en-US" w:bidi="en-US"/>
        </w:rPr>
        <w:t xml:space="preserve">Health &amp; Safety</w:t>
      </w:r>
    </w:p>
    <w:p>
      <w:pPr>
        <w:pStyle w:val="Norma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rPr>
          <w:lang w:val="en-US" w:eastAsia="en-US" w:bidi="en-US"/>
        </w:rPr>
      </w:pPr>
      <w:r>
        <w:rPr>
          <w:lang w:val="en-US" w:eastAsia="en-US" w:bidi="en-US"/>
        </w:rPr>
        <w:t xml:space="preserve"> </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Levels of Responsibility:</w:t>
      </w:r>
    </w:p>
    <w:tbl>
      <w:tblPr>
        <w:tblW w:w="0" w:type="auto"/>
        <w:jc w:val="left"/>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108" w:type="dxa"/>
          <w:bottom w:w="113" w:type="dxa"/>
          <w:right w:w="108" w:type="dxa"/>
        </w:tblCellMar>
      </w:tblPr>
      <w:tblGrid>
        <w:gridCol w:w="6488"/>
        <w:gridCol w:w="3484"/>
      </w:tblGrid>
      <w:tr>
        <w:tc>
          <w:tcPr>
            <w:tcW w:w="6488"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Type of Responsibility</w:t>
            </w:r>
          </w:p>
        </w:tc>
        <w:tc>
          <w:tcPr>
            <w:tcW w:w="348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333333"/>
                <w:lang w:val="en-US" w:eastAsia="en-US" w:bidi="en-US"/>
              </w:rPr>
            </w:pPr>
            <w:r>
              <w:rPr>
                <w:b/>
                <w:bCs/>
                <w:color w:val="333333"/>
                <w:lang w:val="en-US" w:eastAsia="en-US" w:bidi="en-US"/>
              </w:rPr>
              <w:t xml:space="preserve">Level (£’s)</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Expenditure (exc. payroll)</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0000"/>
                <w:lang w:val="en-US" w:eastAsia="en-US" w:bidi="en-US"/>
              </w:rPr>
            </w:pPr>
            <w:r>
              <w:rPr>
                <w:lang w:val="en-US" w:eastAsia="en-US" w:bidi="en-US"/>
              </w:rPr>
              <w:t xml:space="preserve">£1000</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Cash Handling</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Visitors (No. per annum)</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33333"/>
                <w:lang w:val="en-US" w:eastAsia="en-US" w:bidi="en-US"/>
              </w:rPr>
            </w:pPr>
            <w:r>
              <w:rPr>
                <w:color w:val="333333"/>
                <w:lang w:val="en-US" w:eastAsia="en-US" w:bidi="en-US"/>
              </w:rPr>
              <w:t xml:space="preserve">8,000</w:t>
            </w:r>
          </w:p>
        </w:tc>
      </w:tr>
    </w:tbl>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5. Creative Ability</w:t>
      </w:r>
    </w:p>
    <w:p>
      <w:pPr>
        <w:pStyle w:val="Heading4"/>
        <w:tabs>
          <w:tab w:val="left" w:pos="720"/>
          <w:tab w:val="left" w:pos="1440"/>
          <w:tab w:val="clear"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Essential:</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adapt to seasonal changes in legislation and trading.</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problem solve.</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Ability to think outside of the “pond” and committed to going the extra mile.</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lang w:val="en-US" w:eastAsia="en-US" w:bidi="en-US"/>
        </w:rPr>
      </w:pPr>
      <w:r>
        <w:rPr>
          <w:lang w:val="en-US" w:eastAsia="en-US" w:bidi="en-US"/>
        </w:rPr>
        <w:t xml:space="preserve">Willingness to bring new opportunities or ideas forward to your line manager.</w:t>
      </w:r>
    </w:p>
    <w:p>
      <w:pPr>
        <w:pStyle w:val="Norma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rPr>
          <w:lang w:val="en-US" w:eastAsia="en-US" w:bidi="en-US"/>
        </w:rPr>
      </w:pP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color w:val="114343"/>
          <w:lang w:val="en-GB" w:eastAsia="en-GB" w:bidi="en-GB"/>
        </w:rPr>
        <w:t xml:space="preserve">6. Contact</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US" w:eastAsia="en-US" w:bidi="en-US"/>
        </w:rPr>
      </w:pPr>
      <w:r>
        <w:rPr>
          <w:lang w:val="en-US" w:eastAsia="en-US" w:bidi="en-US"/>
        </w:rPr>
        <w:t xml:space="preserve">Essential:</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US" w:eastAsia="en-US" w:bidi="en-US"/>
        </w:rPr>
        <w:t xml:space="preserve">Ability to be the first point of contact for external bodies and suppliers.</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US" w:eastAsia="en-US" w:bidi="en-US"/>
        </w:rPr>
        <w:t xml:space="preserve">Ability to engage with visitors, living up to the WWT customer service standards.</w:t>
      </w:r>
    </w:p>
    <w:p>
      <w:pPr>
        <w:pStyle w:val="Normal"/>
        <w:numPr>
          <w:ilvl w:val="1"/>
          <w:numId w:val="4"/>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hanging="284"/>
        <w:rPr>
          <w:b/>
          <w:bCs/>
          <w:lang w:val="en-US" w:eastAsia="en-US" w:bidi="en-US"/>
        </w:rPr>
      </w:pPr>
      <w:r>
        <w:rPr>
          <w:lang w:val="en-US" w:eastAsia="en-US" w:bidi="en-US"/>
        </w:rPr>
        <w:t xml:space="preserve">Regular and routine contact with other departments.</w:t>
      </w:r>
    </w:p>
    <w:p>
      <w:pPr>
        <w:pStyle w:val="Normal"/>
        <w:pBdr>
          <w:top w:val="none"/>
          <w:left w:val="none"/>
          <w:bottom w:val="single" w:sz="4" w:space="1" w:color="auto"/>
          <w:right w:val="none"/>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p>
    <w:p>
      <w:pPr>
        <w:pStyle w:val="Heading2"/>
        <w:tabs>
          <w:tab w:val="left" w:pos="10800"/>
          <w:tab w:val="left" w:pos="11520"/>
          <w:tab w:val="left" w:pos="12240"/>
          <w:tab w:val="left" w:pos="12960"/>
          <w:tab w:val="left" w:pos="13680"/>
          <w:tab w:val="left" w:pos="14400"/>
          <w:tab w:val="left" w:pos="15120"/>
          <w:tab w:val="left" w:pos="15840"/>
          <w:tab w:val="left" w:pos="16560"/>
        </w:tabs>
        <w:spacing w:before="480"/>
        <w:rPr>
          <w:color w:val="114343"/>
          <w:lang w:val="en-GB" w:eastAsia="en-GB" w:bidi="en-GB"/>
        </w:rPr>
      </w:pPr>
      <w:r>
        <w:rPr>
          <w:color w:val="114343"/>
          <w:lang w:val="en-GB" w:eastAsia="en-GB" w:bidi="en-GB"/>
        </w:rPr>
        <w:t xml:space="preserve">General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position will from time to time require work during some evenings, weekends and public holidays to meet the needs of the 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2240" w:h="15840"/>
      <w:pgMar w:top="1134" w:right="1134" w:bottom="1134" w:left="1134"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aramond">
    <w:charset w:val="00"/>
    <w:family w:val="roman"/>
    <w:pitch w:val="variable"/>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multilevel"/>
    <w:lvl w:ilvl="0">
      <w:start w:val="1"/>
      <w:numFmt w:val="decimal"/>
      <w:pStyle w:val="List Number"/>
      <w:suff w:val="tab"/>
      <w:lvlText w:val="%1."/>
      <w:pPr>
        <w:ind w:left="432" w:hanging="432"/>
        <w:tabs>
          <w:tab w:val="num" w:pos="432"/>
        </w:tabs>
      </w:pPr>
      <w:rPr>
        <w:rFonts w:hint="default" w:ascii="Garamond" w:hAnsi="Garamond" w:eastAsia="Garamond" w:cs="Garamond"/>
        <w:b w:val="off"/>
        <w:i w:val="off"/>
        <w:strike w:val="off"/>
        <w:color w:val="auto"/>
        <w:position w:val="0"/>
        <w:sz w:val="24"/>
        <w:u w:val="none"/>
        <w:shd w:val="clear" w:color="auto" w:fill="auto"/>
      </w:r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singleLevel"/>
    <w:lvl w:ilvl="0">
      <w:start w:val="1"/>
      <w:numFmt w:val="decimal"/>
      <w:suff w:val="tab"/>
      <w:lvlText w:val="%1."/>
      <w:pPr>
        <w:ind w:left="426" w:hanging="426"/>
        <w:tabs>
          <w:tab w:val="num" w:pos="426"/>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multilevel"/>
    <w:lvl w:ilvl="0">
      <w:start w:val="1"/>
      <w:numFmt w:val="bullet"/>
      <w:suff w:val="tab"/>
      <w:lvlText w:val=""/>
      <w:pPr>
        <w:ind w:left="993" w:hanging="283"/>
        <w:tabs>
          <w:tab w:val="num" w:pos="993"/>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993" w:hanging="284"/>
        <w:tabs>
          <w:tab w:val="num" w:pos="993"/>
        </w:tabs>
      </w:pPr>
      <w:rPr>
        <w:rFonts w:hint="default" w:ascii="Symbol" w:hAnsi="Symbol" w:eastAsia="Symbol" w:cs="Symbol"/>
        <w:b w:val="off"/>
        <w:i w:val="off"/>
        <w:strike w:val="off"/>
        <w:color w:val="auto"/>
        <w:position w:val="0"/>
        <w:sz w:val="22"/>
        <w:u w:val="none"/>
        <w:shd w:val="clear" w:color="auto" w:fill="auto"/>
      </w:rPr>
    </w:lvl>
    <w:lvl w:ilvl="2">
      <w:start w:val="1"/>
      <w:numFmt w:val="bullet"/>
      <w:suff w:val="tab"/>
      <w:lvlText w:val=""/>
      <w:pPr>
        <w:ind w:left="2340" w:hanging="360"/>
        <w:tabs>
          <w:tab w:val="num" w:pos="2340"/>
        </w:tabs>
      </w:pPr>
      <w:rPr>
        <w:rFonts w:hint="default" w:ascii="Symbol" w:hAnsi="Symbol" w:eastAsia="Symbol" w:cs="Symbol"/>
        <w:b w:val="off"/>
        <w:i w:val="off"/>
        <w:strike w:val="off"/>
        <w:color w:val="auto"/>
        <w:position w:val="0"/>
        <w:sz w:val="22"/>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3">
    <w:multiLevelType w:val="singleLevel"/>
    <w:lvl w:ilvl="0">
      <w:start w:val="1"/>
      <w:numFmt w:val="bullet"/>
      <w:suff w:val="tab"/>
      <w:lvlText w:val=""/>
      <w:pPr>
        <w:ind w:left="993" w:hanging="284"/>
        <w:tabs>
          <w:tab w:val="num" w:pos="993"/>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1"/>
    <w:lvlOverride w:ilvl="0">
      <w:lvl w:ilvl="0">
        <w:start w:val="1"/>
        <w:numFmt w:val="decimal"/>
        <w:suff w:val="tab"/>
        <w:lvlText w:val="%1."/>
        <w:pPr>
          <w:ind w:left="360" w:hanging="360"/>
          <w:tabs>
            <w:tab w:val="num" w:pos="360"/>
          </w:tabs>
        </w:pPr>
        <w:rPr>
          <w:rFonts w:hint="default" w:ascii="Arial" w:hAnsi="Arial" w:eastAsia="Arial" w:cs="Arial"/>
          <w:b w:val="off"/>
          <w:i w:val="off"/>
          <w:strike w:val="off"/>
          <w:color w:val="000000"/>
          <w:position w:val="0"/>
          <w:sz w:val="22"/>
          <w:u w:val="none"/>
          <w:shd w:val="clear" w:color="auto" w:fill="auto"/>
        </w:rPr>
      </w:lvl>
    </w:lvlOverride>
  </w:num>
  <w:num w:numId="4">
    <w:abstractNumId w:val="2"/>
  </w:num>
  <w:num w:numId="5">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0"/>
      <w:szCs w:val="20"/>
      <w:lang w:val="en-GB" w:eastAsia="en-GB" w:bidi="en-GB"/>
    </w:rPr>
  </w:style>
  <w:style w:type="paragraph" w:styleId="Normal">
    <w:name w:val="Normal"/>
    <w:next w:val="Normal"/>
    <w:qFormat/>
    <w:pPr>
      <w:widowControl w:val="on"/>
      <w:shd w:val="clear" w:color="auto" w:fill="auto"/>
      <w:spacing w:before="0" w:after="120" w:line="320" w:lineRule="exact"/>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Subtitle">
    <w:name w:val="Subtitle"/>
    <w:basedOn w:val="Normal"/>
    <w:next w:val="Subtitle"/>
    <w:qFormat/>
    <w:pPr>
      <w:jc w:val="both"/>
    </w:pPr>
    <w:rPr>
      <w:sz w:val="24"/>
      <w:szCs w:val="24"/>
      <w:lang w:val="en-US" w:eastAsia="en-US" w:bidi="en-US"/>
    </w:rPr>
  </w:style>
  <w:style w:type="paragraph" w:styleId="Heading1">
    <w:name w:val="heading 1"/>
    <w:basedOn w:val="Subtitle"/>
    <w:next w:val="Normal"/>
    <w:qFormat/>
    <w:pPr>
      <w:spacing w:before="1560"/>
      <w:jc w:val="left"/>
      <w:outlineLvl w:val="0"/>
    </w:pPr>
    <w:rPr>
      <w:b/>
      <w:bCs/>
      <w:color w:val="00ABCD"/>
      <w:sz w:val="40"/>
      <w:szCs w:val="40"/>
      <w:lang w:val="en-GB" w:eastAsia="en-GB" w:bidi="en-GB"/>
    </w:rPr>
  </w:style>
  <w:style w:type="paragraph" w:styleId="Heading2">
    <w:name w:val="heading 2"/>
    <w:basedOn w:val="Subtitle"/>
    <w:next w:val="Normal"/>
    <w:qFormat/>
    <w:pPr>
      <w:tabs>
        <w:tab w:val="left" w:pos="1440"/>
        <w:tab w:val="left" w:pos="5040"/>
        <w:tab w:val="left" w:pos="7560"/>
        <w:tab w:val="left" w:pos="10080"/>
        <w:tab w:val="right" w:pos="10170"/>
      </w:tabs>
      <w:spacing w:before="240" w:after="240"/>
      <w:jc w:val="left"/>
      <w:outlineLvl w:val="1"/>
    </w:pPr>
    <w:rPr>
      <w:b/>
      <w:bCs/>
      <w:color w:val="00ABCD"/>
      <w:sz w:val="32"/>
      <w:szCs w:val="32"/>
      <w:lang w:val="en-GB" w:eastAsia="en-GB" w:bidi="en-GB"/>
    </w:rPr>
  </w:style>
  <w:style w:type="paragraph" w:styleId="ListParagraph">
    <w:name w:val="List Paragraph"/>
    <w:basedOn w:val="Normal"/>
    <w:next w:val="ListParagraph"/>
    <w:qFormat/>
    <w:pPr>
      <w:ind w:left="720"/>
    </w:pPr>
    <w:rPr>
      <w:lang w:val="en-US" w:eastAsia="en-US" w:bidi="en-US"/>
    </w:rPr>
  </w:style>
  <w:style w:type="paragraph" w:styleId="Heading3">
    <w:name w:val="heading 3"/>
    <w:basedOn w:val="Normal"/>
    <w:next w:val="Normal"/>
    <w:qFormat/>
    <w:pPr>
      <w:spacing w:before="360" w:after="0"/>
      <w:outlineLvl w:val="2"/>
    </w:pPr>
    <w:rPr>
      <w:b/>
      <w:bCs/>
      <w:color w:val="00ABCD"/>
      <w:sz w:val="28"/>
      <w:szCs w:val="28"/>
      <w:lang w:val="en-GB" w:eastAsia="en-GB" w:bidi="en-GB"/>
    </w:rPr>
  </w:style>
  <w:style w:type="paragraph" w:styleId="Heading4">
    <w:name w:val="heading 4"/>
    <w:basedOn w:val="Normal"/>
    <w:next w:val="Normal"/>
    <w:qFormat/>
    <w:pPr>
      <w:keepNext/>
      <w:tabs>
        <w:tab w:val="left" w:pos="2070"/>
      </w:tabs>
      <w:spacing w:before="240"/>
      <w:outlineLvl w:val="3"/>
    </w:pPr>
    <w:rPr>
      <w:b/>
      <w:bCs/>
      <w:i/>
      <w:iCs/>
      <w:color w:val="333333"/>
      <w:lang w:val="en-US" w:eastAsia="en-US" w:bidi="en-US"/>
    </w:rPr>
  </w:style>
  <w:style w:type="paragraph" w:styleId="Style 11 pt Bold Custom Color(RGB(0171205)) After:  12 pt" w:customStyle="1">
    <w:name w:val="Style 11 pt Bold Custom Color(RGB(0171205)) After:  12 pt"/>
    <w:basedOn w:val="Normal"/>
    <w:next w:val="Style 11 pt Bold Custom Color(RGB(0171205)) After:  12 pt"/>
    <w:qFormat/>
    <w:pPr>
      <w:spacing w:before="240"/>
    </w:pPr>
    <w:rPr>
      <w:b/>
      <w:bCs/>
      <w:color w:val="00ABCD"/>
      <w:lang w:val="en-US" w:eastAsia="en-US" w:bidi="en-US"/>
    </w:rPr>
  </w:style>
  <w:style w:type="paragraph" w:styleId="ListNumber">
    <w:name w:val="List Number"/>
    <w:basedOn w:val="Normal"/>
    <w:next w:val="Normal"/>
    <w:qFormat/>
    <w:pPr>
      <w:numPr>
        <w:ilvl w:val="0"/>
        <w:numId w:val="1"/>
      </w:numPr>
      <w:tabs>
        <w:tab w:val="left" w:pos="432"/>
      </w:tabs>
      <w:spacing w:after="0" w:line="240" w:lineRule="auto"/>
      <w:ind w:left="432" w:hanging="432"/>
      <w:jc w:val="both"/>
    </w:pPr>
    <w:rPr>
      <w:rFonts w:ascii="Garamond" w:hAnsi="Garamond" w:eastAsia="Garamond" w:cs="Garamond"/>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US" w:eastAsia="en-US" w:bidi="en-US"/>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Fonts w:ascii="Arial" w:hAnsi="Arial" w:eastAsia="Arial" w:cs="Arial"/>
      <w:rtl w:val="off"/>
      <w:lang w:val="en-US" w:eastAsia="en-US" w:bidi="en-US"/>
    </w:rPr>
  </w:style>
  <w:style w:type="character" w:styleId="Comment Subject Char" w:customStyle="1">
    <w:name w:val="Comment Subject Char"/>
    <w:basedOn w:val="Comment Text Char"/>
    <w:qFormat/>
    <w:rPr>
      <w:rFonts w:ascii="Arial" w:hAnsi="Arial" w:eastAsia="Arial" w:cs="Arial"/>
      <w:b/>
      <w:bCs/>
      <w:lang w:val="en-US" w:eastAsia="en-US" w:bidi="en-US"/>
    </w:rPr>
  </w:style>
  <w:style w:type="character" w:styleId="subtitle__char1" w:customStyle="1">
    <w:name w:val="subtitle__char1"/>
    <w:qFormat/>
    <w:rPr>
      <w:rFonts w:ascii="Arial" w:hAnsi="Arial" w:eastAsia="Arial" w:cs="Arial"/>
      <w:strike w:val="off"/>
      <w:sz w:val="24"/>
      <w:szCs w:val="24"/>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US" w:eastAsia="en-US" w:bidi="en-US"/>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pn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dcterms:created xsi:type="dcterms:W3CDTF">2025-12-10T12:24:00Z</dcterms:created>
</cp:coreProperties>
</file>